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5161" w:leader="none"/>
        </w:tabs>
        <w:spacing w:before="0" w:after="0" w:line="240"/>
        <w:ind w:right="0" w:left="5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4435" w:dyaOrig="2865">
          <v:rect xmlns:o="urn:schemas-microsoft-com:office:office" xmlns:v="urn:schemas-microsoft-com:vml" id="rectole0000000000" style="width:221.750000pt;height:143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</w:t>
      </w:r>
      <w:r>
        <w:object w:dxaOrig="3672" w:dyaOrig="1523">
          <v:rect xmlns:o="urn:schemas-microsoft-com:office:office" xmlns:v="urn:schemas-microsoft-com:vml" id="rectole0000000001" style="width:183.600000pt;height:76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</w:t>
      </w:r>
    </w:p>
    <w:p>
      <w:pPr>
        <w:tabs>
          <w:tab w:val="left" w:pos="5161" w:leader="none"/>
        </w:tabs>
        <w:spacing w:before="0" w:after="0" w:line="240"/>
        <w:ind w:right="0" w:left="54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500" w:leader="none"/>
        </w:tabs>
        <w:spacing w:before="0" w:after="0" w:line="240"/>
        <w:ind w:right="0" w:left="541" w:firstLine="0"/>
        <w:jc w:val="left"/>
        <w:rPr>
          <w:rFonts w:ascii="Tahoma" w:hAnsi="Tahoma" w:cs="Tahoma" w:eastAsia="Tahoma"/>
          <w:color w:val="auto"/>
          <w:spacing w:val="0"/>
          <w:position w:val="0"/>
          <w:sz w:val="3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1813" w:left="204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Межрегиональный семинар-практикум</w:t>
      </w:r>
    </w:p>
    <w:p>
      <w:pPr>
        <w:spacing w:before="3" w:after="1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Песочные истории для работы с детьми ОВЗ (игры и упражнения для коррекции нарушений в развитии)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3" w:after="1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5"/>
          <w:shd w:fill="auto" w:val="clear"/>
        </w:rPr>
      </w:pPr>
    </w:p>
    <w:tbl>
      <w:tblPr>
        <w:tblInd w:w="142" w:type="dxa"/>
      </w:tblPr>
      <w:tblGrid>
        <w:gridCol w:w="2980"/>
        <w:gridCol w:w="6801"/>
      </w:tblGrid>
      <w:tr>
        <w:trPr>
          <w:trHeight w:val="294" w:hRule="auto"/>
          <w:jc w:val="left"/>
        </w:trPr>
        <w:tc>
          <w:tcPr>
            <w:tcW w:w="2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73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  <w:r>
              <w:rPr>
                <w:rFonts w:ascii="Times New Roman" w:hAnsi="Times New Roman" w:cs="Times New Roman" w:eastAsia="Times New Roman"/>
                <w:color w:val="auto"/>
                <w:spacing w:val="1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проведения:</w:t>
            </w:r>
          </w:p>
        </w:tc>
        <w:tc>
          <w:tcPr>
            <w:tcW w:w="6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73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мая 2024г.</w:t>
            </w:r>
          </w:p>
        </w:tc>
      </w:tr>
      <w:tr>
        <w:trPr>
          <w:trHeight w:val="293" w:hRule="auto"/>
          <w:jc w:val="left"/>
        </w:trPr>
        <w:tc>
          <w:tcPr>
            <w:tcW w:w="2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72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Время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проведения:</w:t>
            </w:r>
          </w:p>
        </w:tc>
        <w:tc>
          <w:tcPr>
            <w:tcW w:w="6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72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13:15</w:t>
            </w:r>
          </w:p>
        </w:tc>
      </w:tr>
      <w:tr>
        <w:trPr>
          <w:trHeight w:val="1023" w:hRule="auto"/>
          <w:jc w:val="left"/>
        </w:trPr>
        <w:tc>
          <w:tcPr>
            <w:tcW w:w="2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проведения:</w:t>
            </w:r>
          </w:p>
        </w:tc>
        <w:tc>
          <w:tcPr>
            <w:tcW w:w="6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Государственное бюджетное дошкольное образовательное учреждение детский сад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комбинированного вида Невского района Санкт-Петербурга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192174,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Санкт-Петербург, ул. Бабушкина д. 113 к. 4 литер 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телефон/факс: 669-98-08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Е-mail: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zav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ds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76@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obr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gov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spb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"mailto:zav.ds76@obr.gov.spb.ru"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Сайт: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http://76.dou.spb.ru</w:t>
              </w:r>
            </w:hyperlink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94" w:hRule="auto"/>
          <w:jc w:val="left"/>
        </w:trPr>
        <w:tc>
          <w:tcPr>
            <w:tcW w:w="29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73"/>
              <w:ind w:right="0" w:left="20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Формат:</w:t>
            </w:r>
          </w:p>
        </w:tc>
        <w:tc>
          <w:tcPr>
            <w:tcW w:w="6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73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Очный формат (Семинар-практикум)</w:t>
            </w:r>
          </w:p>
        </w:tc>
      </w:tr>
    </w:tbl>
    <w:p>
      <w:pPr>
        <w:spacing w:before="4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3" w:after="54" w:line="240"/>
        <w:ind w:right="1813" w:left="204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ПРОГРАММА</w:t>
      </w:r>
    </w:p>
    <w:tbl>
      <w:tblPr>
        <w:tblInd w:w="123" w:type="dxa"/>
      </w:tblPr>
      <w:tblGrid>
        <w:gridCol w:w="2147"/>
        <w:gridCol w:w="7653"/>
      </w:tblGrid>
      <w:tr>
        <w:trPr>
          <w:trHeight w:val="422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13.00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13.15</w:t>
            </w: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213" w:left="229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Регистрация  участников</w:t>
            </w:r>
          </w:p>
        </w:tc>
      </w:tr>
      <w:tr>
        <w:trPr>
          <w:trHeight w:val="1079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7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13.15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13.25</w:t>
            </w:r>
          </w:p>
          <w:p>
            <w:pPr>
              <w:spacing w:before="2" w:after="0" w:line="240"/>
              <w:ind w:right="0" w:left="207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29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Приветственное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слово</w:t>
            </w:r>
          </w:p>
          <w:p>
            <w:pPr>
              <w:spacing w:before="0" w:after="0" w:line="240"/>
              <w:ind w:right="213" w:left="22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Олейник Ирина Евгеньевна,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заведующий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г. Санкт-Петербурга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1226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13.25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13.30</w:t>
            </w: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212" w:left="229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Возможности и ограничения применения песочного рисования с детьми с ОВЗ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Никитина Ольга Николаевна, педагог-психолог ГБДОУ </w:t>
            </w: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76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Невского района г. Санкт-Петербурга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04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13.30- 14.00</w:t>
            </w: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Применение метода песочного рисования в коррекционно-развивающей работе учителя-дефектолога и педагога-психолога с детьми с ТМНР и ЛИН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Булатова Елена Михайловна,</w:t>
            </w:r>
            <w:r>
              <w:rPr>
                <w:rFonts w:ascii="Times New Roman" w:hAnsi="Times New Roman" w:cs="Times New Roman" w:eastAsia="Times New Roman"/>
                <w:color w:val="auto"/>
                <w:spacing w:val="6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учитель-дефектолог   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г. Санкт-Петербурга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Косарим Елена Ивановна,</w:t>
            </w:r>
            <w:r>
              <w:rPr>
                <w:rFonts w:ascii="Times New Roman" w:hAnsi="Times New Roman" w:cs="Times New Roman" w:eastAsia="Times New Roman"/>
                <w:color w:val="auto"/>
                <w:spacing w:val="6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педагог-психолог   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г. Санкт-Петербурга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Якимайнен Дарья Александровна,</w:t>
            </w:r>
            <w:r>
              <w:rPr>
                <w:rFonts w:ascii="Times New Roman" w:hAnsi="Times New Roman" w:cs="Times New Roman" w:eastAsia="Times New Roman"/>
                <w:color w:val="auto"/>
                <w:spacing w:val="6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педагог-психолог   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г. Санкт-Петербурга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position w:val="0"/>
              </w:rPr>
            </w:pPr>
          </w:p>
        </w:tc>
      </w:tr>
      <w:tr>
        <w:trPr>
          <w:trHeight w:val="1519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14.00- 14.15</w:t>
            </w: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212" w:left="229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Использование песочного светового стола в работе учителя-логопеда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Трушина Наталья Игоревна, учитель-логопед МДОУ Детский сад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179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г. Ярославля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Бородина Наталья Александровна, учитель-логопед МДОУ Детский сад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179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г. Ярославля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994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14.15- 14.30</w:t>
            </w: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Использование игр с песком для развития познавательной активности детей с ОВЗ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Елена Валентиновна Марудова, учитель-дефектолог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Красносельского района г. Санкт-Петербурга 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994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14.30- 14.50</w:t>
            </w: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Песочные мультимедийные пособия в работе с детьми с ОВЗ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Плахина Татьяна Андреевна, воспитатель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76    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г. Санкт-Петербурга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994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14.50- 14.55</w:t>
            </w: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Подведение итогов семинара. 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Олейник Ирина Евгеньевна, заведующий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76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г. Санкт-Петербурга</w:t>
            </w:r>
          </w:p>
          <w:p>
            <w:pPr>
              <w:spacing w:before="0" w:after="0" w:line="242"/>
              <w:ind w:right="0" w:left="22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94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4"/>
              <w:ind w:right="212" w:left="229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15" w:hRule="auto"/>
          <w:jc w:val="left"/>
        </w:trPr>
        <w:tc>
          <w:tcPr>
            <w:tcW w:w="21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20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2"/>
              <w:ind w:right="0" w:left="22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Mode="External" Target="http://76.dou.spb.ru/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mailto:zav.ds76@obr.gov.spb.ru" Id="docRId4" Type="http://schemas.openxmlformats.org/officeDocument/2006/relationships/hyperlink" /><Relationship Target="numbering.xml" Id="docRId6" Type="http://schemas.openxmlformats.org/officeDocument/2006/relationships/numbering" /></Relationships>
</file>